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972" w:tblpY="2253"/>
        <w:tblOverlap w:val="never"/>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562"/>
        <w:gridCol w:w="1063"/>
        <w:gridCol w:w="1239"/>
        <w:gridCol w:w="1848"/>
      </w:tblGrid>
      <w:tr w14:paraId="653E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26" w:type="dxa"/>
            <w:noWrap w:val="0"/>
            <w:vAlign w:val="center"/>
          </w:tcPr>
          <w:p w14:paraId="59E9195B">
            <w:pPr>
              <w:keepNext w:val="0"/>
              <w:keepLines w:val="0"/>
              <w:widowControl/>
              <w:suppressLineNumbers w:val="0"/>
              <w:jc w:val="center"/>
              <w:textAlignment w:val="center"/>
              <w:rPr>
                <w:rFonts w:hAnsi="宋体"/>
                <w:sz w:val="24"/>
              </w:rPr>
            </w:pPr>
            <w:r>
              <w:rPr>
                <w:rFonts w:hint="eastAsia" w:ascii="宋体" w:hAnsi="宋体" w:eastAsia="宋体" w:cs="宋体"/>
                <w:i w:val="0"/>
                <w:iCs w:val="0"/>
                <w:color w:val="auto"/>
                <w:kern w:val="0"/>
                <w:sz w:val="24"/>
                <w:szCs w:val="24"/>
                <w:highlight w:val="none"/>
                <w:u w:val="none"/>
                <w:lang w:val="en-US" w:eastAsia="zh-CN" w:bidi="ar"/>
              </w:rPr>
              <w:t>品目号</w:t>
            </w:r>
          </w:p>
        </w:tc>
        <w:tc>
          <w:tcPr>
            <w:tcW w:w="2562" w:type="dxa"/>
            <w:noWrap w:val="0"/>
            <w:vAlign w:val="center"/>
          </w:tcPr>
          <w:p w14:paraId="39969983">
            <w:pPr>
              <w:keepNext w:val="0"/>
              <w:keepLines w:val="0"/>
              <w:widowControl/>
              <w:suppressLineNumbers w:val="0"/>
              <w:jc w:val="center"/>
              <w:textAlignment w:val="center"/>
              <w:rPr>
                <w:rFonts w:hint="eastAsia" w:hAnsi="宋体"/>
                <w:sz w:val="24"/>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1063" w:type="dxa"/>
            <w:noWrap w:val="0"/>
            <w:vAlign w:val="center"/>
          </w:tcPr>
          <w:p w14:paraId="5A84A254">
            <w:pPr>
              <w:keepNext w:val="0"/>
              <w:keepLines w:val="0"/>
              <w:widowControl/>
              <w:suppressLineNumbers w:val="0"/>
              <w:jc w:val="center"/>
              <w:textAlignment w:val="center"/>
              <w:rPr>
                <w:rFonts w:hint="eastAsia" w:ascii="宋体" w:hAnsi="宋体" w:eastAsia="宋体" w:cs="Times New Roman"/>
                <w:sz w:val="24"/>
              </w:rPr>
            </w:pPr>
            <w:r>
              <w:rPr>
                <w:rFonts w:hint="eastAsia" w:ascii="宋体" w:hAnsi="宋体" w:eastAsia="宋体" w:cs="宋体"/>
                <w:i w:val="0"/>
                <w:iCs w:val="0"/>
                <w:color w:val="auto"/>
                <w:kern w:val="0"/>
                <w:sz w:val="24"/>
                <w:szCs w:val="24"/>
                <w:highlight w:val="none"/>
                <w:u w:val="none"/>
                <w:lang w:val="en-US" w:eastAsia="zh-CN" w:bidi="ar"/>
              </w:rPr>
              <w:t>单位</w:t>
            </w:r>
          </w:p>
        </w:tc>
        <w:tc>
          <w:tcPr>
            <w:tcW w:w="1239" w:type="dxa"/>
            <w:noWrap w:val="0"/>
            <w:vAlign w:val="center"/>
          </w:tcPr>
          <w:p w14:paraId="7444A9A2">
            <w:pPr>
              <w:keepNext w:val="0"/>
              <w:keepLines w:val="0"/>
              <w:widowControl/>
              <w:suppressLineNumbers w:val="0"/>
              <w:jc w:val="center"/>
              <w:textAlignment w:val="center"/>
              <w:rPr>
                <w:rFonts w:hint="eastAsia" w:ascii="宋体" w:hAnsi="宋体" w:eastAsia="宋体" w:cs="Times New Roman"/>
                <w:sz w:val="24"/>
              </w:rPr>
            </w:pPr>
            <w:r>
              <w:rPr>
                <w:rFonts w:hint="eastAsia" w:ascii="宋体" w:hAnsi="宋体" w:eastAsia="宋体" w:cs="宋体"/>
                <w:i w:val="0"/>
                <w:iCs w:val="0"/>
                <w:color w:val="auto"/>
                <w:kern w:val="0"/>
                <w:sz w:val="24"/>
                <w:szCs w:val="24"/>
                <w:highlight w:val="none"/>
                <w:u w:val="none"/>
                <w:lang w:val="en-US" w:eastAsia="zh-CN" w:bidi="ar"/>
              </w:rPr>
              <w:t>数量</w:t>
            </w:r>
          </w:p>
        </w:tc>
        <w:tc>
          <w:tcPr>
            <w:tcW w:w="1848" w:type="dxa"/>
            <w:noWrap w:val="0"/>
            <w:vAlign w:val="center"/>
          </w:tcPr>
          <w:p w14:paraId="03948C11">
            <w:pPr>
              <w:keepNext w:val="0"/>
              <w:keepLines w:val="0"/>
              <w:widowControl/>
              <w:suppressLineNumbers w:val="0"/>
              <w:jc w:val="center"/>
              <w:textAlignment w:val="center"/>
              <w:rPr>
                <w:rFonts w:hint="eastAsia" w:ascii="宋体" w:hAnsi="宋体" w:eastAsia="宋体" w:cs="Times New Roman"/>
                <w:sz w:val="24"/>
              </w:rPr>
            </w:pPr>
            <w:r>
              <w:rPr>
                <w:rFonts w:hint="eastAsia" w:ascii="宋体" w:hAnsi="宋体" w:cs="宋体"/>
                <w:i w:val="0"/>
                <w:iCs w:val="0"/>
                <w:color w:val="auto"/>
                <w:kern w:val="0"/>
                <w:sz w:val="24"/>
                <w:szCs w:val="24"/>
                <w:highlight w:val="none"/>
                <w:u w:val="none"/>
                <w:lang w:val="en-US" w:eastAsia="zh-CN" w:bidi="ar"/>
              </w:rPr>
              <w:t>型号规格</w:t>
            </w:r>
          </w:p>
        </w:tc>
      </w:tr>
      <w:tr w14:paraId="4B0C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226" w:type="dxa"/>
            <w:noWrap w:val="0"/>
            <w:vAlign w:val="center"/>
          </w:tcPr>
          <w:p w14:paraId="223B0CD6">
            <w:pPr>
              <w:keepNext w:val="0"/>
              <w:keepLines w:val="0"/>
              <w:widowControl/>
              <w:suppressLineNumbers w:val="0"/>
              <w:jc w:val="center"/>
              <w:textAlignment w:val="center"/>
              <w:rPr>
                <w:rFonts w:hAnsi="宋体" w:cs="宋体-方正超大字符集"/>
                <w:kern w:val="10"/>
                <w:sz w:val="24"/>
              </w:rPr>
            </w:pPr>
            <w:r>
              <w:rPr>
                <w:rFonts w:hint="eastAsia" w:ascii="宋体" w:hAnsi="宋体" w:eastAsia="宋体" w:cs="宋体"/>
                <w:i w:val="0"/>
                <w:iCs w:val="0"/>
                <w:color w:val="auto"/>
                <w:kern w:val="0"/>
                <w:sz w:val="24"/>
                <w:szCs w:val="24"/>
                <w:highlight w:val="none"/>
                <w:u w:val="none"/>
                <w:lang w:val="en-US" w:eastAsia="zh-CN" w:bidi="ar"/>
              </w:rPr>
              <w:t>1</w:t>
            </w:r>
          </w:p>
        </w:tc>
        <w:tc>
          <w:tcPr>
            <w:tcW w:w="2562" w:type="dxa"/>
            <w:noWrap w:val="0"/>
            <w:vAlign w:val="center"/>
          </w:tcPr>
          <w:p w14:paraId="1A016A02">
            <w:pPr>
              <w:keepNext w:val="0"/>
              <w:keepLines w:val="0"/>
              <w:suppressLineNumbers w:val="0"/>
              <w:spacing w:before="0" w:beforeAutospacing="0" w:after="0" w:afterAutospacing="0"/>
              <w:ind w:left="0" w:leftChars="0" w:right="0" w:rightChars="0"/>
              <w:jc w:val="center"/>
              <w:rPr>
                <w:rFonts w:hAnsi="宋体" w:cs="宋体-方正超大字符集"/>
                <w:kern w:val="10"/>
                <w:sz w:val="24"/>
              </w:rPr>
            </w:pPr>
            <w:r>
              <w:rPr>
                <w:rFonts w:hint="eastAsia" w:ascii="宋体" w:hAnsi="宋体" w:eastAsia="宋体" w:cs="宋体"/>
                <w:sz w:val="24"/>
                <w:szCs w:val="24"/>
                <w:highlight w:val="none"/>
                <w:lang w:val="en-US" w:eastAsia="zh-CN"/>
              </w:rPr>
              <w:t>螺旋缠绕式玻璃纤维软管</w:t>
            </w:r>
          </w:p>
        </w:tc>
        <w:tc>
          <w:tcPr>
            <w:tcW w:w="1063" w:type="dxa"/>
            <w:noWrap w:val="0"/>
            <w:vAlign w:val="center"/>
          </w:tcPr>
          <w:p w14:paraId="7CFCD0DC">
            <w:pPr>
              <w:keepNext w:val="0"/>
              <w:keepLines w:val="0"/>
              <w:widowControl/>
              <w:suppressLineNumbers w:val="0"/>
              <w:jc w:val="center"/>
              <w:textAlignment w:val="center"/>
              <w:rPr>
                <w:rFonts w:ascii="宋体" w:hAnsi="宋体" w:cs="宋体"/>
                <w:sz w:val="24"/>
                <w:szCs w:val="24"/>
              </w:rPr>
            </w:pPr>
            <w:r>
              <w:rPr>
                <w:rFonts w:hint="eastAsia" w:ascii="宋体" w:hAnsi="宋体" w:cs="宋体"/>
                <w:i w:val="0"/>
                <w:iCs w:val="0"/>
                <w:color w:val="auto"/>
                <w:kern w:val="0"/>
                <w:sz w:val="24"/>
                <w:szCs w:val="24"/>
                <w:highlight w:val="none"/>
                <w:u w:val="none"/>
                <w:lang w:val="en-US" w:eastAsia="zh-CN" w:bidi="ar"/>
              </w:rPr>
              <w:t>米</w:t>
            </w:r>
          </w:p>
        </w:tc>
        <w:tc>
          <w:tcPr>
            <w:tcW w:w="1239" w:type="dxa"/>
            <w:noWrap w:val="0"/>
            <w:vAlign w:val="center"/>
          </w:tcPr>
          <w:p w14:paraId="1D47D5FA">
            <w:pPr>
              <w:keepNext w:val="0"/>
              <w:keepLines w:val="0"/>
              <w:widowControl/>
              <w:suppressLineNumbers w:val="0"/>
              <w:jc w:val="center"/>
              <w:textAlignment w:val="center"/>
              <w:rPr>
                <w:rFonts w:hint="default" w:ascii="宋体" w:hAnsi="宋体" w:eastAsia="宋体" w:cs="宋体"/>
                <w:sz w:val="24"/>
                <w:lang w:val="en-US"/>
              </w:rPr>
            </w:pPr>
            <w:r>
              <w:rPr>
                <w:rFonts w:hint="eastAsia" w:ascii="宋体" w:hAnsi="宋体" w:cs="宋体"/>
                <w:i w:val="0"/>
                <w:iCs w:val="0"/>
                <w:color w:val="auto"/>
                <w:kern w:val="0"/>
                <w:sz w:val="24"/>
                <w:szCs w:val="24"/>
                <w:highlight w:val="none"/>
                <w:u w:val="none"/>
                <w:lang w:val="en-US" w:eastAsia="zh-CN" w:bidi="ar"/>
              </w:rPr>
              <w:t>348</w:t>
            </w:r>
          </w:p>
        </w:tc>
        <w:tc>
          <w:tcPr>
            <w:tcW w:w="1848" w:type="dxa"/>
            <w:noWrap w:val="0"/>
            <w:vAlign w:val="center"/>
          </w:tcPr>
          <w:p w14:paraId="54CA84B5">
            <w:pPr>
              <w:keepNext w:val="0"/>
              <w:keepLines w:val="0"/>
              <w:widowControl/>
              <w:suppressLineNumbers w:val="0"/>
              <w:jc w:val="center"/>
              <w:textAlignment w:val="center"/>
              <w:rPr>
                <w:rFonts w:hint="eastAsia" w:ascii="宋体" w:hAnsi="宋体" w:eastAsia="宋体" w:cs="宋体"/>
                <w:sz w:val="24"/>
              </w:rPr>
            </w:pPr>
            <w:r>
              <w:rPr>
                <w:rFonts w:hint="eastAsia" w:ascii="宋体" w:hAnsi="宋体" w:cs="宋体"/>
                <w:i w:val="0"/>
                <w:iCs w:val="0"/>
                <w:color w:val="auto"/>
                <w:kern w:val="0"/>
                <w:sz w:val="24"/>
                <w:szCs w:val="24"/>
                <w:highlight w:val="none"/>
                <w:u w:val="none"/>
                <w:lang w:val="en-US" w:eastAsia="zh-CN" w:bidi="ar"/>
              </w:rPr>
              <w:t>DN800*7mm</w:t>
            </w:r>
          </w:p>
        </w:tc>
      </w:tr>
    </w:tbl>
    <w:p w14:paraId="599DCA4E">
      <w:pPr>
        <w:spacing w:beforeLines="50" w:afterLines="50" w:line="360" w:lineRule="auto"/>
        <w:ind w:firstLine="643" w:firstLineChars="200"/>
        <w:jc w:val="center"/>
        <w:rPr>
          <w:rFonts w:hint="eastAsia" w:ascii="方正小标宋_GBK" w:hAnsi="方正小标宋_GBK" w:eastAsia="方正小标宋_GBK" w:cs="方正小标宋_GBK"/>
          <w:b/>
          <w:bCs/>
          <w:color w:val="auto"/>
          <w:sz w:val="32"/>
          <w:szCs w:val="32"/>
          <w:highlight w:val="none"/>
          <w:lang w:val="en-US" w:eastAsia="zh-CN"/>
        </w:rPr>
      </w:pPr>
      <w:bookmarkStart w:id="0" w:name="_GoBack"/>
      <w:r>
        <w:rPr>
          <w:rFonts w:hint="eastAsia" w:ascii="方正小标宋_GBK" w:hAnsi="方正小标宋_GBK" w:eastAsia="方正小标宋_GBK" w:cs="方正小标宋_GBK"/>
          <w:b/>
          <w:bCs/>
          <w:color w:val="auto"/>
          <w:sz w:val="32"/>
          <w:szCs w:val="32"/>
          <w:highlight w:val="none"/>
          <w:lang w:val="en-US" w:eastAsia="zh-CN"/>
        </w:rPr>
        <w:t>玻璃纤维软管技术参数</w:t>
      </w:r>
    </w:p>
    <w:bookmarkEnd w:id="0"/>
    <w:p w14:paraId="4AAD5E88">
      <w:pPr>
        <w:spacing w:beforeLines="50" w:afterLines="50" w:line="360" w:lineRule="auto"/>
        <w:ind w:firstLine="482" w:firstLineChars="200"/>
        <w:rPr>
          <w:rFonts w:hint="eastAsia" w:ascii="Times New Roman" w:hAnsi="宋体" w:eastAsia="宋体" w:cs="Times New Roman"/>
          <w:b/>
          <w:bCs/>
          <w:color w:val="auto"/>
          <w:sz w:val="24"/>
          <w:highlight w:val="none"/>
        </w:rPr>
      </w:pPr>
      <w:r>
        <w:rPr>
          <w:rFonts w:hint="eastAsia" w:hAnsi="宋体" w:cs="Times New Roman"/>
          <w:b/>
          <w:bCs/>
          <w:color w:val="auto"/>
          <w:sz w:val="24"/>
          <w:highlight w:val="none"/>
          <w:lang w:val="en-US" w:eastAsia="zh-CN"/>
        </w:rPr>
        <w:t>1.</w:t>
      </w:r>
      <w:r>
        <w:rPr>
          <w:rFonts w:hint="eastAsia" w:ascii="Times New Roman" w:hAnsi="宋体" w:eastAsia="宋体" w:cs="Times New Roman"/>
          <w:b/>
          <w:bCs/>
          <w:color w:val="auto"/>
          <w:sz w:val="24"/>
          <w:highlight w:val="none"/>
        </w:rPr>
        <w:t>一般规定</w:t>
      </w:r>
    </w:p>
    <w:p w14:paraId="0B6E9D33">
      <w:pPr>
        <w:spacing w:beforeLines="50" w:afterLines="50"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1外观</w:t>
      </w:r>
    </w:p>
    <w:p w14:paraId="25B7EDD3">
      <w:pPr>
        <w:spacing w:beforeLines="50" w:afterLines="50"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（1）螺旋缠绕式玻璃纤维软管为玻璃纤维布通过螺旋缠绕方式辅以内膜和外膜，经缝合、热焊接或粘接并浸润树脂制作而成；</w:t>
      </w:r>
    </w:p>
    <w:p w14:paraId="22DA5870">
      <w:pPr>
        <w:spacing w:beforeLines="50" w:afterLines="50"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（2）螺旋缠绕式玻璃纤维软管厚度均匀，软管上下铺设玻璃纤维网，外膜应完整，不应有明显划痕、杂质、颜色不均，端部密封良好，不应有树脂溢出；</w:t>
      </w:r>
    </w:p>
    <w:p w14:paraId="0711E62E">
      <w:pPr>
        <w:spacing w:beforeLines="50" w:afterLines="50"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2材料性能</w:t>
      </w:r>
    </w:p>
    <w:p w14:paraId="53AC9424">
      <w:pPr>
        <w:spacing w:beforeLines="50" w:afterLines="50"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（1）螺旋缠绕式玻璃纤维软管采用耐腐蚀的ECR玻璃纤维原料，至少包含2层玻璃纤维织物,每层织物厚度不小于0.7mm；</w:t>
      </w:r>
    </w:p>
    <w:p w14:paraId="2DB706F9">
      <w:pPr>
        <w:spacing w:beforeLines="50" w:afterLines="50"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（2）螺旋缠绕式玻璃纤维软管横向纵向抗拉强度不低于5MPa;</w:t>
      </w:r>
    </w:p>
    <w:p w14:paraId="3FC5C3BD">
      <w:pPr>
        <w:spacing w:beforeLines="50" w:afterLines="50"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（3）螺旋缠绕式玻璃纤维软管成品力学性能应符合下表的规定</w:t>
      </w:r>
      <w:r>
        <w:rPr>
          <w:rFonts w:hint="eastAsia" w:ascii="宋体" w:hAnsi="宋体" w:eastAsia="宋体" w:cs="宋体"/>
          <w:b w:val="0"/>
          <w:bCs w:val="0"/>
          <w:color w:val="auto"/>
          <w:sz w:val="24"/>
          <w:highlight w:val="none"/>
          <w:lang w:eastAsia="zh-CN"/>
        </w:rPr>
        <w:t>：</w:t>
      </w:r>
    </w:p>
    <w:tbl>
      <w:tblPr>
        <w:tblStyle w:val="7"/>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842"/>
        <w:gridCol w:w="1702"/>
        <w:gridCol w:w="1702"/>
        <w:gridCol w:w="2443"/>
      </w:tblGrid>
      <w:tr w14:paraId="6E20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478E63F">
            <w:pPr>
              <w:widowControl/>
              <w:autoSpaceDE w:val="0"/>
              <w:autoSpaceDN w:val="0"/>
              <w:adjustRightInd w:val="0"/>
              <w:spacing w:line="240" w:lineRule="auto"/>
              <w:jc w:val="center"/>
              <w:textAlignment w:val="baseline"/>
              <w:rPr>
                <w:rFonts w:hint="eastAsia" w:ascii="宋体" w:hAnsi="宋体" w:eastAsia="宋体" w:cs="宋体"/>
                <w:b w:val="0"/>
                <w:bCs w:val="0"/>
                <w:snapToGrid w:val="0"/>
                <w:spacing w:val="-2"/>
                <w:szCs w:val="24"/>
                <w:highlight w:val="none"/>
              </w:rPr>
            </w:pPr>
            <w:r>
              <w:rPr>
                <w:rFonts w:hint="eastAsia" w:ascii="宋体" w:hAnsi="宋体" w:eastAsia="宋体" w:cs="宋体"/>
                <w:b w:val="0"/>
                <w:bCs w:val="0"/>
                <w:snapToGrid w:val="0"/>
                <w:spacing w:val="-2"/>
                <w:szCs w:val="24"/>
                <w:highlight w:val="none"/>
              </w:rPr>
              <w:t>序号</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23B645F5">
            <w:pPr>
              <w:widowControl/>
              <w:autoSpaceDE w:val="0"/>
              <w:autoSpaceDN w:val="0"/>
              <w:adjustRightInd w:val="0"/>
              <w:spacing w:line="240" w:lineRule="auto"/>
              <w:jc w:val="center"/>
              <w:textAlignment w:val="baseline"/>
              <w:rPr>
                <w:rFonts w:hint="eastAsia" w:ascii="宋体" w:hAnsi="宋体" w:eastAsia="宋体" w:cs="宋体"/>
                <w:b w:val="0"/>
                <w:bCs w:val="0"/>
                <w:snapToGrid w:val="0"/>
                <w:spacing w:val="-2"/>
                <w:szCs w:val="24"/>
                <w:highlight w:val="none"/>
              </w:rPr>
            </w:pPr>
            <w:r>
              <w:rPr>
                <w:rFonts w:hint="eastAsia" w:ascii="宋体" w:hAnsi="宋体" w:eastAsia="宋体" w:cs="宋体"/>
                <w:b w:val="0"/>
                <w:bCs w:val="0"/>
                <w:snapToGrid w:val="0"/>
                <w:spacing w:val="-2"/>
                <w:szCs w:val="24"/>
                <w:highlight w:val="none"/>
              </w:rPr>
              <w:t>性能指标</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7262779B">
            <w:pPr>
              <w:widowControl/>
              <w:autoSpaceDE w:val="0"/>
              <w:autoSpaceDN w:val="0"/>
              <w:adjustRightInd w:val="0"/>
              <w:spacing w:line="240" w:lineRule="auto"/>
              <w:jc w:val="center"/>
              <w:textAlignment w:val="baseline"/>
              <w:rPr>
                <w:rFonts w:hint="eastAsia" w:ascii="宋体" w:hAnsi="宋体" w:eastAsia="宋体" w:cs="宋体"/>
                <w:b w:val="0"/>
                <w:bCs w:val="0"/>
                <w:snapToGrid w:val="0"/>
                <w:spacing w:val="-2"/>
                <w:szCs w:val="24"/>
                <w:highlight w:val="none"/>
              </w:rPr>
            </w:pPr>
            <w:r>
              <w:rPr>
                <w:rFonts w:hint="eastAsia" w:ascii="宋体" w:hAnsi="宋体" w:eastAsia="宋体" w:cs="宋体"/>
                <w:b w:val="0"/>
                <w:bCs w:val="0"/>
                <w:snapToGrid w:val="0"/>
                <w:spacing w:val="-2"/>
                <w:szCs w:val="24"/>
                <w:highlight w:val="none"/>
              </w:rPr>
              <w:t>单位</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127FC077">
            <w:pPr>
              <w:widowControl/>
              <w:autoSpaceDE w:val="0"/>
              <w:autoSpaceDN w:val="0"/>
              <w:adjustRightInd w:val="0"/>
              <w:spacing w:line="240" w:lineRule="auto"/>
              <w:jc w:val="center"/>
              <w:textAlignment w:val="baseline"/>
              <w:rPr>
                <w:rFonts w:hint="eastAsia" w:ascii="宋体" w:hAnsi="宋体" w:eastAsia="宋体" w:cs="宋体"/>
                <w:b w:val="0"/>
                <w:bCs w:val="0"/>
                <w:snapToGrid w:val="0"/>
                <w:spacing w:val="-2"/>
                <w:szCs w:val="24"/>
                <w:highlight w:val="none"/>
              </w:rPr>
            </w:pPr>
            <w:r>
              <w:rPr>
                <w:rFonts w:hint="eastAsia" w:ascii="宋体" w:hAnsi="宋体" w:eastAsia="宋体" w:cs="宋体"/>
                <w:b w:val="0"/>
                <w:bCs w:val="0"/>
                <w:snapToGrid w:val="0"/>
                <w:spacing w:val="-2"/>
                <w:szCs w:val="24"/>
                <w:highlight w:val="none"/>
              </w:rPr>
              <w:t>要求</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57A46D8C">
            <w:pPr>
              <w:widowControl/>
              <w:autoSpaceDE w:val="0"/>
              <w:autoSpaceDN w:val="0"/>
              <w:adjustRightInd w:val="0"/>
              <w:spacing w:line="240" w:lineRule="auto"/>
              <w:jc w:val="center"/>
              <w:textAlignment w:val="baseline"/>
              <w:rPr>
                <w:rFonts w:hint="eastAsia" w:ascii="宋体" w:hAnsi="宋体" w:eastAsia="宋体" w:cs="宋体"/>
                <w:b w:val="0"/>
                <w:bCs w:val="0"/>
                <w:snapToGrid w:val="0"/>
                <w:spacing w:val="-2"/>
                <w:szCs w:val="24"/>
                <w:highlight w:val="none"/>
              </w:rPr>
            </w:pPr>
            <w:r>
              <w:rPr>
                <w:rFonts w:hint="eastAsia" w:ascii="宋体" w:hAnsi="宋体" w:eastAsia="宋体" w:cs="宋体"/>
                <w:b w:val="0"/>
                <w:bCs w:val="0"/>
                <w:snapToGrid w:val="0"/>
                <w:spacing w:val="-2"/>
                <w:szCs w:val="24"/>
                <w:highlight w:val="none"/>
              </w:rPr>
              <w:t>试验方法</w:t>
            </w:r>
          </w:p>
        </w:tc>
      </w:tr>
      <w:tr w14:paraId="094C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6A34F5D3">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1</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BC15519">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弯曲强度</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0D49421C">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MPa</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5DEAA0CA">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≥125</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47FF090D">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GB/T 1449</w:t>
            </w:r>
          </w:p>
        </w:tc>
      </w:tr>
      <w:tr w14:paraId="5536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59DC497A">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2</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B4B0B96">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弯曲模量</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50D119F5">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MPa</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3D16A413">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≥8000</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167D67ED">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GB/T 1449</w:t>
            </w:r>
          </w:p>
        </w:tc>
      </w:tr>
      <w:tr w14:paraId="5C23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4A5957C3">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3</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BADFFEF">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拉伸强度</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1F212541">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MPa</w:t>
            </w:r>
          </w:p>
        </w:tc>
        <w:tc>
          <w:tcPr>
            <w:tcW w:w="1702" w:type="dxa"/>
            <w:tcBorders>
              <w:top w:val="single" w:color="auto" w:sz="4" w:space="0"/>
              <w:left w:val="single" w:color="auto" w:sz="4" w:space="0"/>
              <w:bottom w:val="single" w:color="auto" w:sz="4" w:space="0"/>
              <w:right w:val="single" w:color="auto" w:sz="4" w:space="0"/>
            </w:tcBorders>
            <w:noWrap w:val="0"/>
            <w:vAlign w:val="center"/>
          </w:tcPr>
          <w:p w14:paraId="5691D1D5">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≥80</w:t>
            </w:r>
          </w:p>
        </w:tc>
        <w:tc>
          <w:tcPr>
            <w:tcW w:w="2443" w:type="dxa"/>
            <w:tcBorders>
              <w:top w:val="single" w:color="auto" w:sz="4" w:space="0"/>
              <w:left w:val="single" w:color="auto" w:sz="4" w:space="0"/>
              <w:bottom w:val="single" w:color="auto" w:sz="4" w:space="0"/>
              <w:right w:val="single" w:color="auto" w:sz="4" w:space="0"/>
            </w:tcBorders>
            <w:noWrap w:val="0"/>
            <w:vAlign w:val="center"/>
          </w:tcPr>
          <w:p w14:paraId="62EE8DEE">
            <w:pPr>
              <w:spacing w:line="240" w:lineRule="auto"/>
              <w:jc w:val="center"/>
              <w:rPr>
                <w:rFonts w:hint="eastAsia" w:ascii="宋体" w:hAnsi="宋体" w:eastAsia="宋体" w:cs="宋体"/>
                <w:b w:val="0"/>
                <w:bCs w:val="0"/>
                <w:kern w:val="0"/>
                <w:highlight w:val="none"/>
              </w:rPr>
            </w:pPr>
            <w:r>
              <w:rPr>
                <w:rFonts w:hint="eastAsia" w:ascii="宋体" w:hAnsi="宋体" w:eastAsia="宋体" w:cs="宋体"/>
                <w:b w:val="0"/>
                <w:bCs w:val="0"/>
                <w:kern w:val="0"/>
                <w:highlight w:val="none"/>
              </w:rPr>
              <w:t>GB/T 1040.4</w:t>
            </w:r>
          </w:p>
        </w:tc>
      </w:tr>
    </w:tbl>
    <w:p w14:paraId="466AE93C">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方正超大字符集">
    <w:altName w:val="宋体"/>
    <w:panose1 w:val="03000509000000000000"/>
    <w:charset w:val="86"/>
    <w:family w:val="script"/>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53608"/>
    <w:rsid w:val="17253608"/>
    <w:rsid w:val="6E287BBA"/>
    <w:rsid w:val="79050956"/>
    <w:rsid w:val="7B6F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napToGrid/>
      <w:spacing w:after="120" w:line="240" w:lineRule="auto"/>
      <w:ind w:left="420" w:leftChars="200" w:firstLineChars="200"/>
    </w:pPr>
    <w:rPr>
      <w:rFonts w:ascii="Times New Roman"/>
      <w:kern w:val="0"/>
      <w:sz w:val="20"/>
    </w:rPr>
  </w:style>
  <w:style w:type="paragraph" w:styleId="3">
    <w:name w:val="Body Text Indent"/>
    <w:basedOn w:val="1"/>
    <w:next w:val="4"/>
    <w:qFormat/>
    <w:uiPriority w:val="0"/>
    <w:pPr>
      <w:snapToGrid w:val="0"/>
      <w:spacing w:line="500" w:lineRule="exact"/>
      <w:ind w:firstLine="420"/>
    </w:pPr>
    <w:rPr>
      <w:rFonts w:ascii="宋体"/>
      <w:sz w:val="24"/>
    </w:rPr>
  </w:style>
  <w:style w:type="paragraph" w:styleId="4">
    <w:name w:val="toc 1"/>
    <w:basedOn w:val="1"/>
    <w:next w:val="1"/>
    <w:qFormat/>
    <w:uiPriority w:val="39"/>
  </w:style>
  <w:style w:type="paragraph" w:styleId="5">
    <w:name w:val="Plain Text"/>
    <w:basedOn w:val="1"/>
    <w:qFormat/>
    <w:uiPriority w:val="0"/>
    <w:rPr>
      <w:rFonts w:ascii="宋体" w:hAnsi="Courier New"/>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318</Words>
  <Characters>380</Characters>
  <Lines>0</Lines>
  <Paragraphs>0</Paragraphs>
  <TotalTime>2</TotalTime>
  <ScaleCrop>false</ScaleCrop>
  <LinksUpToDate>false</LinksUpToDate>
  <CharactersWithSpaces>383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2026-01-04T06:14:00Z</dcterms:created>
  <dc:creator>瓒&amp;歌</dc:creator>
  <cp:lastModifiedBy>吴韧</cp:lastModifiedBy>
  <dcterms:modified xsi:type="dcterms:W3CDTF">2026-01-12T08:51:19Z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9818D465DCA14F3EAC0D603797072B9B_13</vt:lpwstr>
  </property>
  <property fmtid="{D5CDD505-2E9C-101B-9397-08002B2CF9AE}" pid="4" name="KSOTemplateDocerSaveRecord">
    <vt:lpwstr>eyJoZGlkIjoiMjJhNGJiMDYyMzJhM2RjZmQ3Y2ZjMzhlMjYxOGYwMjkiLCJ1c2VySWQiOiI2ODAyNjA4NTIifQ==</vt:lpwstr>
  </property>
</Properties>
</file>